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52" w:rsidRP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Cs/>
          <w:color w:val="333333"/>
          <w:sz w:val="22"/>
          <w:szCs w:val="22"/>
        </w:rPr>
      </w:pPr>
      <w:r w:rsidRPr="005B4752">
        <w:rPr>
          <w:bCs/>
          <w:color w:val="333333"/>
          <w:sz w:val="22"/>
          <w:szCs w:val="22"/>
        </w:rPr>
        <w:t>G 35</w:t>
      </w:r>
      <w:r w:rsidR="00BA4741">
        <w:rPr>
          <w:bCs/>
          <w:color w:val="333333"/>
          <w:sz w:val="22"/>
          <w:szCs w:val="22"/>
        </w:rPr>
        <w:t xml:space="preserve"> </w:t>
      </w:r>
      <w:r w:rsidR="0076031F">
        <w:rPr>
          <w:bCs/>
          <w:color w:val="333333"/>
          <w:sz w:val="22"/>
          <w:szCs w:val="22"/>
        </w:rPr>
        <w:t>Risonanze</w:t>
      </w:r>
      <w:r w:rsidR="00BA4741">
        <w:rPr>
          <w:bCs/>
          <w:color w:val="333333"/>
          <w:sz w:val="22"/>
          <w:szCs w:val="22"/>
        </w:rPr>
        <w:t xml:space="preserve"> 7</w:t>
      </w:r>
    </w:p>
    <w:p w:rsid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/>
          <w:bCs/>
          <w:color w:val="333333"/>
          <w:sz w:val="22"/>
          <w:szCs w:val="22"/>
        </w:rPr>
      </w:pPr>
    </w:p>
    <w:p w:rsid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/>
          <w:bCs/>
          <w:color w:val="333333"/>
          <w:sz w:val="22"/>
          <w:szCs w:val="22"/>
        </w:rPr>
      </w:pPr>
    </w:p>
    <w:p w:rsid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/>
          <w:bCs/>
          <w:color w:val="333333"/>
          <w:sz w:val="22"/>
          <w:szCs w:val="22"/>
        </w:rPr>
      </w:pPr>
    </w:p>
    <w:p w:rsid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/>
          <w:bCs/>
          <w:color w:val="333333"/>
          <w:sz w:val="22"/>
          <w:szCs w:val="22"/>
        </w:rPr>
      </w:pPr>
    </w:p>
    <w:p w:rsid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b/>
          <w:bCs/>
          <w:color w:val="333333"/>
          <w:sz w:val="22"/>
          <w:szCs w:val="22"/>
        </w:rPr>
      </w:pPr>
    </w:p>
    <w:p w:rsidR="006E73CA" w:rsidRPr="005B4752" w:rsidRDefault="005B4752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center"/>
        <w:rPr>
          <w:sz w:val="22"/>
          <w:szCs w:val="22"/>
        </w:rPr>
      </w:pPr>
      <w:r w:rsidRPr="005B4752">
        <w:rPr>
          <w:b/>
          <w:bCs/>
          <w:color w:val="333333"/>
          <w:sz w:val="22"/>
          <w:szCs w:val="22"/>
        </w:rPr>
        <w:t>LA VERITÀ REALIZZATA DELLA DONNA: VERGINE, SPOSA, MADRE</w:t>
      </w:r>
    </w:p>
    <w:p w:rsidR="006E73CA" w:rsidRPr="005B4752" w:rsidRDefault="006E73CA" w:rsidP="00BA4741">
      <w:pPr>
        <w:pStyle w:val="NormaleWeb"/>
        <w:shd w:val="clear" w:color="auto" w:fill="FFFFFF"/>
        <w:spacing w:before="0" w:beforeAutospacing="0" w:after="0" w:afterAutospacing="0" w:line="240" w:lineRule="atLeast"/>
        <w:ind w:left="426" w:hanging="426"/>
        <w:jc w:val="center"/>
        <w:rPr>
          <w:sz w:val="16"/>
          <w:szCs w:val="16"/>
        </w:rPr>
      </w:pPr>
      <w:r w:rsidRPr="005B4752">
        <w:rPr>
          <w:color w:val="000000"/>
          <w:sz w:val="22"/>
          <w:szCs w:val="22"/>
        </w:rPr>
        <w:t>“questo mistero è grande: lo dico in riferimento a Cristo e alla Chiesa”</w:t>
      </w:r>
      <w:r w:rsidR="00BA4741">
        <w:rPr>
          <w:color w:val="000000"/>
          <w:sz w:val="22"/>
          <w:szCs w:val="22"/>
        </w:rPr>
        <w:t xml:space="preserve"> </w:t>
      </w:r>
      <w:r w:rsidRPr="005B4752">
        <w:rPr>
          <w:color w:val="000000"/>
          <w:sz w:val="16"/>
          <w:szCs w:val="16"/>
        </w:rPr>
        <w:t>(</w:t>
      </w:r>
      <w:proofErr w:type="spellStart"/>
      <w:r w:rsidRPr="005B4752">
        <w:rPr>
          <w:color w:val="000000"/>
          <w:sz w:val="16"/>
          <w:szCs w:val="16"/>
        </w:rPr>
        <w:t>Ef</w:t>
      </w:r>
      <w:proofErr w:type="spellEnd"/>
      <w:r w:rsidRPr="005B4752">
        <w:rPr>
          <w:color w:val="000000"/>
          <w:sz w:val="16"/>
          <w:szCs w:val="16"/>
        </w:rPr>
        <w:t>. 5,32)</w:t>
      </w:r>
    </w:p>
    <w:p w:rsidR="00BA4741" w:rsidRDefault="006E73CA" w:rsidP="005B4752">
      <w:pPr>
        <w:pStyle w:val="NormaleWeb"/>
        <w:shd w:val="clear" w:color="auto" w:fill="F7F7F7"/>
        <w:tabs>
          <w:tab w:val="center" w:pos="3209"/>
        </w:tabs>
        <w:spacing w:before="0" w:beforeAutospacing="0" w:after="0" w:afterAutospacing="0" w:line="240" w:lineRule="atLeast"/>
        <w:ind w:hanging="426"/>
        <w:jc w:val="both"/>
        <w:rPr>
          <w:color w:val="CC2749"/>
          <w:sz w:val="22"/>
          <w:szCs w:val="22"/>
        </w:rPr>
      </w:pPr>
      <w:r w:rsidRPr="005B4752">
        <w:rPr>
          <w:color w:val="CC2749"/>
          <w:sz w:val="22"/>
          <w:szCs w:val="22"/>
        </w:rPr>
        <w:t> </w:t>
      </w:r>
      <w:r w:rsidR="005B4752">
        <w:rPr>
          <w:color w:val="CC2749"/>
          <w:sz w:val="22"/>
          <w:szCs w:val="22"/>
        </w:rPr>
        <w:tab/>
      </w:r>
    </w:p>
    <w:p w:rsidR="006E73CA" w:rsidRPr="005B4752" w:rsidRDefault="00BA4741" w:rsidP="005B4752">
      <w:pPr>
        <w:pStyle w:val="NormaleWeb"/>
        <w:shd w:val="clear" w:color="auto" w:fill="F7F7F7"/>
        <w:tabs>
          <w:tab w:val="center" w:pos="3209"/>
        </w:tabs>
        <w:spacing w:before="0" w:beforeAutospacing="0" w:after="0" w:afterAutospacing="0" w:line="240" w:lineRule="atLeast"/>
        <w:ind w:hanging="426"/>
        <w:jc w:val="both"/>
        <w:rPr>
          <w:sz w:val="22"/>
          <w:szCs w:val="22"/>
        </w:rPr>
      </w:pPr>
      <w:r>
        <w:rPr>
          <w:b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635</wp:posOffset>
            </wp:positionV>
            <wp:extent cx="1894840" cy="948690"/>
            <wp:effectExtent l="19050" t="0" r="0" b="0"/>
            <wp:wrapSquare wrapText="bothSides"/>
            <wp:docPr id="1" name="Immagine 1" descr="https://aleteiaitalian.files.wordpress.com/2018/03/web3-gabriella-gambino-photo-credit-santiago-perez-de-camino-645c1759.jpg?quality=100&amp;strip=all&amp;w=150&amp;h=75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eteiaitalian.files.wordpress.com/2018/03/web3-gabriella-gambino-photo-credit-santiago-perez-de-camino-645c1759.jpg?quality=100&amp;strip=all&amp;w=150&amp;h=75&amp;crop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3CA" w:rsidRPr="005B4752">
        <w:rPr>
          <w:b/>
          <w:bCs/>
          <w:color w:val="000000"/>
          <w:sz w:val="22"/>
          <w:szCs w:val="22"/>
        </w:rPr>
        <w:t>15.</w:t>
      </w:r>
      <w:r w:rsidR="006E73CA" w:rsidRPr="005B4752">
        <w:rPr>
          <w:color w:val="000000"/>
          <w:sz w:val="22"/>
          <w:szCs w:val="22"/>
        </w:rPr>
        <w:t> La </w:t>
      </w:r>
      <w:r w:rsidR="006E73CA" w:rsidRPr="005B4752">
        <w:rPr>
          <w:b/>
          <w:bCs/>
          <w:color w:val="000000"/>
          <w:sz w:val="22"/>
          <w:szCs w:val="22"/>
        </w:rPr>
        <w:t>verità originaria della donna</w:t>
      </w:r>
      <w:r w:rsidR="006E73CA" w:rsidRPr="005B4752">
        <w:rPr>
          <w:color w:val="000000"/>
          <w:sz w:val="22"/>
          <w:szCs w:val="22"/>
        </w:rPr>
        <w:t> appare al principio della creazione pienamente realizzata </w:t>
      </w:r>
      <w:r w:rsidR="006E73CA" w:rsidRPr="005B4752">
        <w:rPr>
          <w:b/>
          <w:bCs/>
          <w:color w:val="000000"/>
          <w:sz w:val="22"/>
          <w:szCs w:val="22"/>
        </w:rPr>
        <w:t>nel matrimonio e nella maternità</w:t>
      </w:r>
      <w:r w:rsidR="005B4752">
        <w:rPr>
          <w:b/>
          <w:bCs/>
          <w:color w:val="000000"/>
          <w:sz w:val="22"/>
          <w:szCs w:val="22"/>
        </w:rPr>
        <w:t xml:space="preserve"> </w:t>
      </w:r>
      <w:r w:rsidR="006E73CA" w:rsidRPr="005B4752">
        <w:rPr>
          <w:color w:val="000000"/>
          <w:sz w:val="22"/>
          <w:szCs w:val="22"/>
        </w:rPr>
        <w:t xml:space="preserve">che normalmente ne consegue (cfr. </w:t>
      </w:r>
      <w:proofErr w:type="spellStart"/>
      <w:r w:rsidR="006E73CA" w:rsidRPr="005B4752">
        <w:rPr>
          <w:color w:val="000000"/>
          <w:sz w:val="22"/>
          <w:szCs w:val="22"/>
        </w:rPr>
        <w:t>Gen</w:t>
      </w:r>
      <w:proofErr w:type="spellEnd"/>
      <w:r w:rsidR="006E73CA" w:rsidRPr="005B4752">
        <w:rPr>
          <w:color w:val="000000"/>
          <w:sz w:val="22"/>
          <w:szCs w:val="22"/>
        </w:rPr>
        <w:t xml:space="preserve"> 2,24). L’</w:t>
      </w:r>
      <w:r w:rsidR="006E73CA" w:rsidRPr="005B4752">
        <w:rPr>
          <w:b/>
          <w:bCs/>
          <w:color w:val="000000"/>
          <w:sz w:val="22"/>
          <w:szCs w:val="22"/>
        </w:rPr>
        <w:t>unica interpretazione sensata del fatto che la persona umana sia uomo e donna è il matrimonio e la famiglia.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Ma il Verbo incarnato ha mostrato che </w:t>
      </w:r>
      <w:r w:rsidRPr="005B4752">
        <w:rPr>
          <w:b/>
          <w:bCs/>
          <w:color w:val="000000"/>
          <w:sz w:val="22"/>
          <w:szCs w:val="22"/>
        </w:rPr>
        <w:t>la verità originaria della donna poteva avere un’altra realizzazione perfetta: la verginità per il Regno.</w:t>
      </w:r>
      <w:r w:rsidR="00BA4741">
        <w:rPr>
          <w:b/>
          <w:bCs/>
          <w:color w:val="000000"/>
          <w:sz w:val="22"/>
          <w:szCs w:val="22"/>
        </w:rPr>
        <w:t xml:space="preserve"> </w:t>
      </w:r>
      <w:r w:rsidRPr="005B4752">
        <w:rPr>
          <w:color w:val="000000"/>
          <w:sz w:val="22"/>
          <w:szCs w:val="22"/>
        </w:rPr>
        <w:t>Anzi, da un certo punto di vista, questa è obiettivamente una </w:t>
      </w:r>
      <w:r w:rsidRPr="005B4752">
        <w:rPr>
          <w:b/>
          <w:bCs/>
          <w:color w:val="000000"/>
          <w:sz w:val="22"/>
          <w:szCs w:val="22"/>
        </w:rPr>
        <w:t>realizzazione più perfetta.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Non solo, ma la </w:t>
      </w:r>
      <w:r w:rsidRPr="005B4752">
        <w:rPr>
          <w:b/>
          <w:bCs/>
          <w:color w:val="000000"/>
          <w:sz w:val="22"/>
          <w:szCs w:val="22"/>
        </w:rPr>
        <w:t>trasfigurazione che Cristo opera della verità della donna</w:t>
      </w:r>
      <w:r w:rsidRPr="005B4752">
        <w:rPr>
          <w:color w:val="000000"/>
          <w:sz w:val="22"/>
          <w:szCs w:val="22"/>
        </w:rPr>
        <w:t>, pervade anche l’intima essenza del matrimonio, elevandolo alla dignità di sacramento della nuova ed eterna Alleanza. Verginità consacrata e matrimonio sono dunque le due vie possibili per ogni donna. Ciascuna di esse, presa in sé, esprime, come vedremo, in modo parziale la (verità della) femminilità, e solo dalla</w:t>
      </w:r>
      <w:r w:rsidRPr="005B4752">
        <w:rPr>
          <w:b/>
          <w:bCs/>
          <w:color w:val="000000"/>
          <w:sz w:val="22"/>
          <w:szCs w:val="22"/>
        </w:rPr>
        <w:t> loro reciproca connessione traspare l’intero.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Anche da questo punto di vista vediamo che </w:t>
      </w:r>
      <w:r w:rsidRPr="005B4752">
        <w:rPr>
          <w:b/>
          <w:bCs/>
          <w:color w:val="000000"/>
          <w:sz w:val="22"/>
          <w:szCs w:val="22"/>
        </w:rPr>
        <w:t>in Maria</w:t>
      </w:r>
      <w:r w:rsidRPr="005B4752">
        <w:rPr>
          <w:color w:val="000000"/>
          <w:sz w:val="22"/>
          <w:szCs w:val="22"/>
        </w:rPr>
        <w:t> la bellezza della forma femminile si realizza nella sua </w:t>
      </w:r>
      <w:r w:rsidRPr="005B4752">
        <w:rPr>
          <w:b/>
          <w:bCs/>
          <w:color w:val="000000"/>
          <w:sz w:val="22"/>
          <w:szCs w:val="22"/>
        </w:rPr>
        <w:t>misura </w:t>
      </w:r>
      <w:r w:rsidRPr="005B4752">
        <w:rPr>
          <w:b/>
          <w:bCs/>
          <w:color w:val="000000"/>
          <w:sz w:val="22"/>
          <w:szCs w:val="22"/>
          <w:u w:val="single"/>
        </w:rPr>
        <w:t>intera</w:t>
      </w:r>
      <w:r w:rsidRPr="005B4752">
        <w:rPr>
          <w:b/>
          <w:bCs/>
          <w:color w:val="000000"/>
          <w:sz w:val="22"/>
          <w:szCs w:val="22"/>
        </w:rPr>
        <w:t>.</w:t>
      </w:r>
      <w:r w:rsidRPr="005B4752">
        <w:rPr>
          <w:color w:val="000000"/>
          <w:sz w:val="22"/>
          <w:szCs w:val="22"/>
        </w:rPr>
        <w:t> Ella è vergine, sposa e madre: come la Chiesa. E per contrario,</w:t>
      </w:r>
      <w:r w:rsidRPr="005B4752">
        <w:rPr>
          <w:b/>
          <w:bCs/>
          <w:color w:val="000000"/>
          <w:sz w:val="22"/>
          <w:szCs w:val="22"/>
        </w:rPr>
        <w:t> la donna nega se stessa quando non vuol essere né vergine, né sposa, né madre.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E’ dunque opportuno che dedichiamo alcune brevi riflessioni su queste due modalità in cui si realizza la vocazione della donna, iniziando dalla dimensione che in un certo senso è presupposta dall’una e dall’altra: </w:t>
      </w:r>
      <w:r w:rsidRPr="005B4752">
        <w:rPr>
          <w:b/>
          <w:bCs/>
          <w:color w:val="000000"/>
          <w:sz w:val="22"/>
          <w:szCs w:val="22"/>
        </w:rPr>
        <w:t>la verginità.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both"/>
        <w:rPr>
          <w:sz w:val="22"/>
          <w:szCs w:val="22"/>
        </w:rPr>
      </w:pPr>
      <w:r w:rsidRPr="005B4752">
        <w:rPr>
          <w:b/>
          <w:bCs/>
          <w:color w:val="000000"/>
          <w:sz w:val="22"/>
          <w:szCs w:val="22"/>
        </w:rPr>
        <w:t>16.</w:t>
      </w:r>
      <w:r w:rsidRPr="005B4752">
        <w:rPr>
          <w:color w:val="000000"/>
          <w:sz w:val="22"/>
          <w:szCs w:val="22"/>
        </w:rPr>
        <w:t> So che ora faccio una riflessione molto controcorrente. Ma non mi importa più di tanto, perché sono troppo convinto che solo una cultura (si fa per dire) superficiale e disumana come è quella in cui viviamo, può disconoscere la verità e la bellezza di ciò che sto dicendo.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La verginità della donna, di cui sto parlando ora, è la condizione fisica in cui ella si trova quando non si è data sessualmente a nessuno. Ovviamente presuppongo nel discorso che sto facendo due </w:t>
      </w:r>
      <w:r w:rsidRPr="005B4752">
        <w:rPr>
          <w:color w:val="000000"/>
          <w:sz w:val="22"/>
          <w:szCs w:val="22"/>
          <w:u w:val="single"/>
        </w:rPr>
        <w:t>evidenze</w:t>
      </w:r>
      <w:r w:rsidRPr="005B4752">
        <w:rPr>
          <w:color w:val="000000"/>
          <w:sz w:val="22"/>
          <w:szCs w:val="22"/>
        </w:rPr>
        <w:t>. </w:t>
      </w:r>
      <w:r w:rsidRPr="005B4752">
        <w:rPr>
          <w:i/>
          <w:iCs/>
          <w:color w:val="000000"/>
          <w:sz w:val="22"/>
          <w:szCs w:val="22"/>
        </w:rPr>
        <w:t>La prima</w:t>
      </w:r>
      <w:r w:rsidRPr="005B4752">
        <w:rPr>
          <w:color w:val="000000"/>
          <w:sz w:val="22"/>
          <w:szCs w:val="22"/>
        </w:rPr>
        <w:t>: poiché dimensione essenziale della persona è la libertà, la definizione sopra data di verginità va intesa nel senso della donna che ha liberamente deciso di non donarsi sessualmente a nessuno. </w:t>
      </w:r>
      <w:r w:rsidRPr="005B4752">
        <w:rPr>
          <w:i/>
          <w:iCs/>
          <w:color w:val="000000"/>
          <w:sz w:val="22"/>
          <w:szCs w:val="22"/>
        </w:rPr>
        <w:t>La seconda</w:t>
      </w:r>
      <w:r w:rsidRPr="005B4752">
        <w:rPr>
          <w:color w:val="000000"/>
          <w:sz w:val="22"/>
          <w:szCs w:val="22"/>
        </w:rPr>
        <w:t>: sempre per la stessa ragione, la tragedia di aver subito una violenza sessuale non toglie una donna dalla condizione di verginità così come sopra è stata intesa.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Dobbiamo dunque farci la domanda: la verginità, così intesa, è un bene nel senso morale del termine? oppure essa in sé e per sé è un fatto privo di valore morale? Carissime sorelle, non solo alla luce della Rivelazione ma </w:t>
      </w:r>
      <w:r w:rsidRPr="005B4752">
        <w:rPr>
          <w:b/>
          <w:bCs/>
          <w:color w:val="000000"/>
          <w:sz w:val="22"/>
          <w:szCs w:val="22"/>
        </w:rPr>
        <w:t>anche alla luce della retta ragione, la verginità è un vero e proprio bene morale.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La persona umana </w:t>
      </w:r>
      <w:r w:rsidRPr="005B4752">
        <w:rPr>
          <w:color w:val="000000"/>
          <w:sz w:val="22"/>
          <w:szCs w:val="22"/>
          <w:u w:val="single"/>
        </w:rPr>
        <w:t>non ha</w:t>
      </w:r>
      <w:r w:rsidRPr="005B4752">
        <w:rPr>
          <w:color w:val="000000"/>
          <w:sz w:val="22"/>
          <w:szCs w:val="22"/>
        </w:rPr>
        <w:t> semplicemente un corpo: essa </w:t>
      </w:r>
      <w:r w:rsidRPr="005B4752">
        <w:rPr>
          <w:color w:val="000000"/>
          <w:sz w:val="22"/>
          <w:szCs w:val="22"/>
          <w:u w:val="single"/>
        </w:rPr>
        <w:t>è</w:t>
      </w:r>
      <w:r w:rsidRPr="005B4752">
        <w:rPr>
          <w:color w:val="000000"/>
          <w:sz w:val="22"/>
          <w:szCs w:val="22"/>
        </w:rPr>
        <w:t> il suo corpo. Il corpo è la stessa persona nella sua concreta visibilità: </w:t>
      </w:r>
      <w:r w:rsidRPr="005B4752">
        <w:rPr>
          <w:b/>
          <w:bCs/>
          <w:color w:val="000000"/>
          <w:sz w:val="22"/>
          <w:szCs w:val="22"/>
        </w:rPr>
        <w:t>il corpo è il linguaggio della persona.</w:t>
      </w:r>
      <w:r w:rsidRPr="005B4752">
        <w:rPr>
          <w:color w:val="000000"/>
          <w:sz w:val="22"/>
          <w:szCs w:val="22"/>
        </w:rPr>
        <w:t> Ora, che cosa dice il corpo vergine di una donna? </w:t>
      </w:r>
      <w:r w:rsidRPr="005B4752">
        <w:rPr>
          <w:color w:val="000000"/>
          <w:sz w:val="22"/>
          <w:szCs w:val="22"/>
          <w:u w:val="single"/>
        </w:rPr>
        <w:t>come</w:t>
      </w:r>
      <w:r w:rsidRPr="005B4752">
        <w:rPr>
          <w:color w:val="000000"/>
          <w:sz w:val="22"/>
          <w:szCs w:val="22"/>
        </w:rPr>
        <w:t> manifesta </w:t>
      </w:r>
      <w:r w:rsidRPr="005B4752">
        <w:rPr>
          <w:color w:val="000000"/>
          <w:sz w:val="22"/>
          <w:szCs w:val="22"/>
          <w:u w:val="single"/>
        </w:rPr>
        <w:t>la persona</w:t>
      </w:r>
      <w:r w:rsidRPr="005B4752">
        <w:rPr>
          <w:color w:val="000000"/>
          <w:sz w:val="22"/>
          <w:szCs w:val="22"/>
        </w:rPr>
        <w:t xml:space="preserve"> della donna un corpo vergine? Dice la volontà della donna di appartenere, nell’amore, a nessun altro se non a quell’unico con cui diventerà per sempre una sola carne; se non a quell’Unico col Quale stringerà un rapporto di amore dal cuore indiviso. Il corpo vergine rende visibile una persona-donna che vuole realizzare la sua verità, la sua bellezza originaria: “due [non tre, non </w:t>
      </w:r>
      <w:proofErr w:type="spellStart"/>
      <w:r w:rsidRPr="005B4752">
        <w:rPr>
          <w:color w:val="000000"/>
          <w:sz w:val="22"/>
          <w:szCs w:val="22"/>
        </w:rPr>
        <w:t>quattro…</w:t>
      </w:r>
      <w:proofErr w:type="spellEnd"/>
      <w:r w:rsidRPr="005B4752">
        <w:rPr>
          <w:color w:val="000000"/>
          <w:sz w:val="22"/>
          <w:szCs w:val="22"/>
        </w:rPr>
        <w:t xml:space="preserve">] in una carne sola” o nella forma della </w:t>
      </w:r>
      <w:proofErr w:type="spellStart"/>
      <w:r w:rsidRPr="005B4752">
        <w:rPr>
          <w:color w:val="000000"/>
          <w:sz w:val="22"/>
          <w:szCs w:val="22"/>
        </w:rPr>
        <w:t>coniugalità</w:t>
      </w:r>
      <w:proofErr w:type="spellEnd"/>
      <w:r w:rsidRPr="005B4752">
        <w:rPr>
          <w:color w:val="000000"/>
          <w:sz w:val="22"/>
          <w:szCs w:val="22"/>
        </w:rPr>
        <w:t xml:space="preserve"> o nella forma della consacrazione a Cristo.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E’ questa una delle ragioni per cui </w:t>
      </w:r>
      <w:r w:rsidRPr="005B4752">
        <w:rPr>
          <w:b/>
          <w:bCs/>
          <w:color w:val="000000"/>
          <w:sz w:val="22"/>
          <w:szCs w:val="22"/>
        </w:rPr>
        <w:t>i rapporti prematrimoniali sono la distruzione pura e semplice dell’amore</w:t>
      </w:r>
      <w:r w:rsidRPr="005B4752">
        <w:rPr>
          <w:color w:val="000000"/>
          <w:sz w:val="22"/>
          <w:szCs w:val="22"/>
        </w:rPr>
        <w:t>: la tomba dell’amore.</w:t>
      </w:r>
    </w:p>
    <w:p w:rsid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2"/>
          <w:szCs w:val="22"/>
        </w:rPr>
      </w:pPr>
      <w:r w:rsidRPr="005B4752">
        <w:rPr>
          <w:color w:val="000000"/>
          <w:sz w:val="22"/>
          <w:szCs w:val="22"/>
        </w:rPr>
        <w:t>Ho detto sopra che parlando della </w:t>
      </w:r>
      <w:r w:rsidRPr="005B4752">
        <w:rPr>
          <w:b/>
          <w:bCs/>
          <w:color w:val="000000"/>
          <w:sz w:val="22"/>
          <w:szCs w:val="22"/>
        </w:rPr>
        <w:t>verginità,</w:t>
      </w:r>
      <w:r w:rsidRPr="005B4752">
        <w:rPr>
          <w:color w:val="000000"/>
          <w:sz w:val="22"/>
          <w:szCs w:val="22"/>
        </w:rPr>
        <w:t> sto parlando del</w:t>
      </w:r>
      <w:r w:rsidRPr="005B4752">
        <w:rPr>
          <w:b/>
          <w:bCs/>
          <w:color w:val="000000"/>
          <w:sz w:val="22"/>
          <w:szCs w:val="22"/>
        </w:rPr>
        <w:t xml:space="preserve">“presupposto” sia della </w:t>
      </w:r>
      <w:proofErr w:type="spellStart"/>
      <w:r w:rsidRPr="005B4752">
        <w:rPr>
          <w:b/>
          <w:bCs/>
          <w:color w:val="000000"/>
          <w:sz w:val="22"/>
          <w:szCs w:val="22"/>
        </w:rPr>
        <w:t>coniugalità</w:t>
      </w:r>
      <w:proofErr w:type="spellEnd"/>
      <w:r w:rsidRPr="005B4752">
        <w:rPr>
          <w:b/>
          <w:bCs/>
          <w:color w:val="000000"/>
          <w:sz w:val="22"/>
          <w:szCs w:val="22"/>
        </w:rPr>
        <w:t xml:space="preserve"> sia della consacrazione</w:t>
      </w:r>
      <w:r w:rsidRPr="005B4752">
        <w:rPr>
          <w:color w:val="000000"/>
          <w:sz w:val="22"/>
          <w:szCs w:val="22"/>
        </w:rPr>
        <w:t>. Nel senso che la verginità di cui sto parlando, è – e deve essere – vista </w:t>
      </w:r>
      <w:r w:rsidRPr="005B4752">
        <w:rPr>
          <w:color w:val="000000"/>
          <w:sz w:val="22"/>
          <w:szCs w:val="22"/>
          <w:u w:val="single"/>
        </w:rPr>
        <w:t>in prospettiva</w:t>
      </w:r>
      <w:r w:rsidRPr="005B4752">
        <w:rPr>
          <w:color w:val="000000"/>
          <w:sz w:val="22"/>
          <w:szCs w:val="22"/>
        </w:rPr>
        <w:t>: è posta sempre in relazione all’ingresso nello stato definitivo di vita, o il matrimonio o la consacrazione per il Regno dei cieli.</w:t>
      </w:r>
      <w:r w:rsidR="005B4752">
        <w:rPr>
          <w:color w:val="000000"/>
          <w:sz w:val="22"/>
          <w:szCs w:val="22"/>
        </w:rPr>
        <w:t xml:space="preserve"> 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Se a prima vista, la verginità così intesa connota una negazione, vista più in profondità essa è altamente positiva: è l’integra custodia che la donna fa della sua verità.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both"/>
        <w:rPr>
          <w:sz w:val="22"/>
          <w:szCs w:val="22"/>
        </w:rPr>
      </w:pPr>
      <w:r w:rsidRPr="005B4752">
        <w:rPr>
          <w:b/>
          <w:bCs/>
          <w:color w:val="000000"/>
          <w:sz w:val="22"/>
          <w:szCs w:val="22"/>
        </w:rPr>
        <w:t>17.</w:t>
      </w:r>
      <w:r w:rsidRPr="005B4752">
        <w:rPr>
          <w:color w:val="000000"/>
          <w:sz w:val="22"/>
          <w:szCs w:val="22"/>
        </w:rPr>
        <w:t> La forma femminile dell’umanità può realizzarsi nel matrimonio. Nell’ordine della conoscenza, il matrimonio cristiano è la via per giungere al Mistero, cioè all’unità dei due, Cristo e la Chiesa. Ma la priorità metodologica non coincide co</w:t>
      </w:r>
      <w:r w:rsidR="000D4691" w:rsidRPr="005B4752">
        <w:rPr>
          <w:color w:val="000000"/>
          <w:sz w:val="22"/>
          <w:szCs w:val="22"/>
        </w:rPr>
        <w:t xml:space="preserve">n </w:t>
      </w:r>
      <w:r w:rsidRPr="005B4752">
        <w:rPr>
          <w:color w:val="000000"/>
          <w:sz w:val="22"/>
          <w:szCs w:val="22"/>
        </w:rPr>
        <w:t xml:space="preserve">la priorità ontologica: la persona di mia madre non è la “ri-produzione” della </w:t>
      </w:r>
      <w:r w:rsidRPr="005B4752">
        <w:rPr>
          <w:color w:val="000000"/>
          <w:sz w:val="22"/>
          <w:szCs w:val="22"/>
        </w:rPr>
        <w:lastRenderedPageBreak/>
        <w:t>foto che tengo sulla mia scrivania. E’ esattamente il contrario. Non è l’unità di Cristo co</w:t>
      </w:r>
      <w:r w:rsidR="000D4691" w:rsidRPr="005B4752">
        <w:rPr>
          <w:color w:val="000000"/>
          <w:sz w:val="22"/>
          <w:szCs w:val="22"/>
        </w:rPr>
        <w:t xml:space="preserve">n </w:t>
      </w:r>
      <w:r w:rsidRPr="005B4752">
        <w:rPr>
          <w:color w:val="000000"/>
          <w:sz w:val="22"/>
          <w:szCs w:val="22"/>
        </w:rPr>
        <w:t>la Chiesa che “assomiglia” all’unità degli sposi. E’ esattamente il contrario: </w:t>
      </w:r>
      <w:r w:rsidRPr="005B4752">
        <w:rPr>
          <w:b/>
          <w:bCs/>
          <w:color w:val="000000"/>
          <w:sz w:val="22"/>
          <w:szCs w:val="22"/>
        </w:rPr>
        <w:t>è l’unità degli sposi che “riproduce” in forma limitata ed imperfetta l’unità di Cristo co</w:t>
      </w:r>
      <w:r w:rsidR="000D4691" w:rsidRPr="005B4752">
        <w:rPr>
          <w:b/>
          <w:bCs/>
          <w:color w:val="000000"/>
          <w:sz w:val="22"/>
          <w:szCs w:val="22"/>
        </w:rPr>
        <w:t xml:space="preserve">n </w:t>
      </w:r>
      <w:r w:rsidRPr="005B4752">
        <w:rPr>
          <w:b/>
          <w:bCs/>
          <w:color w:val="000000"/>
          <w:sz w:val="22"/>
          <w:szCs w:val="22"/>
        </w:rPr>
        <w:t>la Chiesa.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Questa inserzione del matrimonio nel Mistero, dal punto di vista che qui ci interessa, deve richiamare alla nostra mente due verità fondamentali.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  <w:u w:val="single"/>
        </w:rPr>
        <w:t>La prima</w:t>
      </w:r>
      <w:r w:rsidRPr="005B4752">
        <w:rPr>
          <w:color w:val="000000"/>
          <w:sz w:val="22"/>
          <w:szCs w:val="22"/>
        </w:rPr>
        <w:t>: dentro al </w:t>
      </w:r>
      <w:r w:rsidRPr="005B4752">
        <w:rPr>
          <w:b/>
          <w:bCs/>
          <w:color w:val="000000"/>
          <w:sz w:val="22"/>
          <w:szCs w:val="22"/>
        </w:rPr>
        <w:t>vivere coniugale dei due battezzati</w:t>
      </w:r>
      <w:r w:rsidRPr="005B4752">
        <w:rPr>
          <w:color w:val="000000"/>
          <w:sz w:val="22"/>
          <w:szCs w:val="22"/>
        </w:rPr>
        <w:t> è presente la </w:t>
      </w:r>
      <w:r w:rsidRPr="005B4752">
        <w:rPr>
          <w:b/>
          <w:bCs/>
          <w:color w:val="000000"/>
          <w:sz w:val="22"/>
          <w:szCs w:val="22"/>
        </w:rPr>
        <w:t>vita stessa di Cristo unito alla Chiesa</w:t>
      </w:r>
      <w:r w:rsidRPr="005B4752">
        <w:rPr>
          <w:color w:val="000000"/>
          <w:sz w:val="22"/>
          <w:szCs w:val="22"/>
        </w:rPr>
        <w:t>. Gli atti che fanno dei due una sola carne sono segni efficaci di questa vita: causativi della stessa, della vita di grazia.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  <w:u w:val="single"/>
        </w:rPr>
        <w:t>La seconda</w:t>
      </w:r>
      <w:r w:rsidRPr="005B4752">
        <w:rPr>
          <w:color w:val="000000"/>
          <w:sz w:val="22"/>
          <w:szCs w:val="22"/>
        </w:rPr>
        <w:t>: nel matrimonio-sacramento la verità trasfigurata della donna trova veramente una realizzazione perfetta. L’autore della lettera agli Efesini pone la donna-sposa in un rapporto singolare co</w:t>
      </w:r>
      <w:r w:rsidR="000D4691" w:rsidRPr="005B4752">
        <w:rPr>
          <w:color w:val="000000"/>
          <w:sz w:val="22"/>
          <w:szCs w:val="22"/>
        </w:rPr>
        <w:t xml:space="preserve">n </w:t>
      </w:r>
      <w:r w:rsidRPr="005B4752">
        <w:rPr>
          <w:color w:val="000000"/>
          <w:sz w:val="22"/>
          <w:szCs w:val="22"/>
        </w:rPr>
        <w:t xml:space="preserve">la </w:t>
      </w:r>
      <w:proofErr w:type="spellStart"/>
      <w:r w:rsidRPr="005B4752">
        <w:rPr>
          <w:color w:val="000000"/>
          <w:sz w:val="22"/>
          <w:szCs w:val="22"/>
        </w:rPr>
        <w:t>Chiesa-sposa</w:t>
      </w:r>
      <w:proofErr w:type="spellEnd"/>
      <w:r w:rsidRPr="005B4752">
        <w:rPr>
          <w:color w:val="000000"/>
          <w:sz w:val="22"/>
          <w:szCs w:val="22"/>
        </w:rPr>
        <w:t xml:space="preserve"> di Cristo (cfr. </w:t>
      </w:r>
      <w:proofErr w:type="spellStart"/>
      <w:r w:rsidRPr="005B4752">
        <w:rPr>
          <w:color w:val="000000"/>
          <w:sz w:val="22"/>
          <w:szCs w:val="22"/>
        </w:rPr>
        <w:t>Ef</w:t>
      </w:r>
      <w:proofErr w:type="spellEnd"/>
      <w:r w:rsidRPr="005B4752">
        <w:rPr>
          <w:color w:val="000000"/>
          <w:sz w:val="22"/>
          <w:szCs w:val="22"/>
        </w:rPr>
        <w:t xml:space="preserve">. 5,29). Nella </w:t>
      </w:r>
      <w:proofErr w:type="spellStart"/>
      <w:r w:rsidRPr="005B4752">
        <w:rPr>
          <w:color w:val="000000"/>
          <w:sz w:val="22"/>
          <w:szCs w:val="22"/>
        </w:rPr>
        <w:t>sponsalità</w:t>
      </w:r>
      <w:proofErr w:type="spellEnd"/>
      <w:r w:rsidRPr="005B4752">
        <w:rPr>
          <w:color w:val="000000"/>
          <w:sz w:val="22"/>
          <w:szCs w:val="22"/>
        </w:rPr>
        <w:t xml:space="preserve"> femminile si rende visibile la forma ecclesiale in cui ognuno di noi, uomo o donna, è chiamato a realizzarsi.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Questa riflessione ci ha già di fatto introdotto nell’altra forma in cui la donna può realizzare se stessa: la verginità consacrata.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both"/>
        <w:rPr>
          <w:sz w:val="22"/>
          <w:szCs w:val="22"/>
        </w:rPr>
      </w:pPr>
      <w:r w:rsidRPr="005B4752">
        <w:rPr>
          <w:b/>
          <w:bCs/>
          <w:color w:val="000000"/>
          <w:sz w:val="22"/>
          <w:szCs w:val="22"/>
        </w:rPr>
        <w:t>18.</w:t>
      </w:r>
      <w:r w:rsidRPr="005B4752">
        <w:rPr>
          <w:color w:val="000000"/>
          <w:sz w:val="22"/>
          <w:szCs w:val="22"/>
        </w:rPr>
        <w:t> Prima però di presentarvi alcune riflessioni al riguardo, vorrei fermarmi un poco a riflettere ancora sulla maternità. So bene che nel </w:t>
      </w:r>
      <w:r w:rsidRPr="005B4752">
        <w:rPr>
          <w:color w:val="000000"/>
          <w:sz w:val="22"/>
          <w:szCs w:val="22"/>
          <w:u w:val="single"/>
        </w:rPr>
        <w:t>cuore</w:t>
      </w:r>
      <w:r w:rsidRPr="005B4752">
        <w:rPr>
          <w:color w:val="000000"/>
          <w:sz w:val="22"/>
          <w:szCs w:val="22"/>
        </w:rPr>
        <w:t> della donna che si sposa non può non esserci il desiderio di donare la vita. Il rifiuto irragionevole di donare la vita ed il ricorso a metodi contraccettivi riduce il matrimonio ad un egoismo a due.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Ma mi rendo anche perfettamente conto delle difficoltà che oggi una donna incontra quando decidesse di donare generosamente la vita. E’ necessario che i responsabili della società civile, a tutti i livelli, da quello statale a quello municipale, prendano coscienza che esistono dei diritti</w:t>
      </w:r>
      <w:r w:rsidR="000D4691" w:rsidRPr="005B4752">
        <w:rPr>
          <w:color w:val="000000"/>
          <w:sz w:val="22"/>
          <w:szCs w:val="22"/>
        </w:rPr>
        <w:t xml:space="preserve"> </w:t>
      </w:r>
      <w:r w:rsidRPr="005B4752">
        <w:rPr>
          <w:color w:val="000000"/>
          <w:sz w:val="22"/>
          <w:szCs w:val="22"/>
        </w:rPr>
        <w:t> </w:t>
      </w:r>
      <w:r w:rsidRPr="005B4752">
        <w:rPr>
          <w:color w:val="000000"/>
          <w:sz w:val="22"/>
          <w:szCs w:val="22"/>
          <w:u w:val="single"/>
        </w:rPr>
        <w:t>naturali</w:t>
      </w:r>
      <w:r w:rsidRPr="005B4752">
        <w:rPr>
          <w:color w:val="000000"/>
          <w:sz w:val="22"/>
          <w:szCs w:val="22"/>
        </w:rPr>
        <w:t> della maternità, e che questi diritti devono essere difesi e resi effettivi. Quali sono? Accenno solo a due, che mi sembrano particolarmente importanti.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i/>
          <w:iCs/>
          <w:color w:val="000000"/>
          <w:sz w:val="22"/>
          <w:szCs w:val="22"/>
        </w:rPr>
        <w:t>Il primo</w:t>
      </w:r>
      <w:r w:rsidRPr="005B4752">
        <w:rPr>
          <w:color w:val="000000"/>
          <w:sz w:val="22"/>
          <w:szCs w:val="22"/>
        </w:rPr>
        <w:t> è il diritto ad un </w:t>
      </w:r>
      <w:r w:rsidRPr="005B4752">
        <w:rPr>
          <w:color w:val="000000"/>
          <w:sz w:val="22"/>
          <w:szCs w:val="22"/>
          <w:u w:val="single"/>
        </w:rPr>
        <w:t>reddito familiare</w:t>
      </w:r>
      <w:r w:rsidRPr="005B4752">
        <w:rPr>
          <w:color w:val="000000"/>
          <w:sz w:val="22"/>
          <w:szCs w:val="22"/>
        </w:rPr>
        <w:t>. Cioè: dovrebbe essere garantito un reddito in grado di mantenere la famiglia, da assegnare al coniuge che percepisce lo stipendio.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Nella maggior parte degli Stati europei è più conveniente avere due redditi che aumentare della stessa somma un solo reddito [devo quest’osservazione a </w:t>
      </w:r>
      <w:proofErr w:type="spellStart"/>
      <w:r w:rsidRPr="005B4752">
        <w:rPr>
          <w:color w:val="000000"/>
          <w:sz w:val="22"/>
          <w:szCs w:val="22"/>
          <w:u w:val="single"/>
        </w:rPr>
        <w:t>J.H.</w:t>
      </w:r>
      <w:proofErr w:type="spellEnd"/>
      <w:r w:rsidRPr="005B4752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5B4752">
        <w:rPr>
          <w:color w:val="000000"/>
          <w:sz w:val="22"/>
          <w:szCs w:val="22"/>
          <w:u w:val="single"/>
        </w:rPr>
        <w:t>Matlàry</w:t>
      </w:r>
      <w:proofErr w:type="spellEnd"/>
      <w:r w:rsidRPr="005B4752">
        <w:rPr>
          <w:color w:val="000000"/>
          <w:sz w:val="22"/>
          <w:szCs w:val="22"/>
        </w:rPr>
        <w:t>, op. cit. pag. 84, nota 7], con conseguenze spesso negative sulla maternità.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i/>
          <w:iCs/>
          <w:color w:val="000000"/>
          <w:sz w:val="22"/>
          <w:szCs w:val="22"/>
        </w:rPr>
        <w:t>Il secondo</w:t>
      </w:r>
      <w:r w:rsidRPr="005B4752">
        <w:rPr>
          <w:color w:val="000000"/>
          <w:sz w:val="22"/>
          <w:szCs w:val="22"/>
        </w:rPr>
        <w:t xml:space="preserve"> è il diritto di educare i propri figli, guidandoli nella scelta della scuola. La responsabilità della scelta educativa compete ai genitori, non allo Stato. La questione della </w:t>
      </w:r>
      <w:r w:rsidR="000D4691" w:rsidRPr="005B4752">
        <w:rPr>
          <w:color w:val="000000"/>
          <w:sz w:val="22"/>
          <w:szCs w:val="22"/>
        </w:rPr>
        <w:t>p</w:t>
      </w:r>
      <w:r w:rsidRPr="005B4752">
        <w:rPr>
          <w:color w:val="000000"/>
          <w:sz w:val="22"/>
          <w:szCs w:val="22"/>
        </w:rPr>
        <w:t>arità</w:t>
      </w:r>
      <w:r w:rsidR="000D4691" w:rsidRPr="005B4752">
        <w:rPr>
          <w:color w:val="000000"/>
          <w:sz w:val="22"/>
          <w:szCs w:val="22"/>
        </w:rPr>
        <w:t xml:space="preserve"> </w:t>
      </w:r>
      <w:r w:rsidRPr="005B4752">
        <w:rPr>
          <w:color w:val="000000"/>
          <w:sz w:val="22"/>
          <w:szCs w:val="22"/>
        </w:rPr>
        <w:t> </w:t>
      </w:r>
      <w:r w:rsidRPr="005B4752">
        <w:rPr>
          <w:color w:val="000000"/>
          <w:sz w:val="22"/>
          <w:szCs w:val="22"/>
          <w:u w:val="single"/>
        </w:rPr>
        <w:t>effettiva</w:t>
      </w:r>
      <w:r w:rsidRPr="005B4752">
        <w:rPr>
          <w:color w:val="000000"/>
          <w:sz w:val="22"/>
          <w:szCs w:val="22"/>
        </w:rPr>
        <w:t> </w:t>
      </w:r>
      <w:r w:rsidR="000D4691" w:rsidRPr="005B4752">
        <w:rPr>
          <w:color w:val="000000"/>
          <w:sz w:val="22"/>
          <w:szCs w:val="22"/>
        </w:rPr>
        <w:t xml:space="preserve"> </w:t>
      </w:r>
      <w:r w:rsidRPr="005B4752">
        <w:rPr>
          <w:color w:val="000000"/>
          <w:sz w:val="22"/>
          <w:szCs w:val="22"/>
        </w:rPr>
        <w:t>scolastica è </w:t>
      </w:r>
      <w:r w:rsidRPr="005B4752">
        <w:rPr>
          <w:color w:val="000000"/>
          <w:sz w:val="22"/>
          <w:szCs w:val="22"/>
          <w:u w:val="single"/>
        </w:rPr>
        <w:t>centrale</w:t>
      </w:r>
      <w:r w:rsidRPr="005B4752">
        <w:rPr>
          <w:color w:val="000000"/>
          <w:sz w:val="22"/>
          <w:szCs w:val="22"/>
        </w:rPr>
        <w:t>, e chiedo a tutti di farla diventare il criterio </w:t>
      </w:r>
      <w:r w:rsidRPr="005B4752">
        <w:rPr>
          <w:color w:val="000000"/>
          <w:sz w:val="22"/>
          <w:szCs w:val="22"/>
          <w:u w:val="single"/>
        </w:rPr>
        <w:t>fondamentale</w:t>
      </w:r>
      <w:r w:rsidRPr="005B4752">
        <w:rPr>
          <w:color w:val="000000"/>
          <w:sz w:val="22"/>
          <w:szCs w:val="22"/>
        </w:rPr>
        <w:t> di giudizio ad ogni elezione politica e amministrativa.</w:t>
      </w:r>
    </w:p>
    <w:p w:rsidR="006E73CA" w:rsidRPr="005B4752" w:rsidRDefault="006E73CA" w:rsidP="006E73CA">
      <w:pPr>
        <w:pStyle w:val="NormaleWeb"/>
        <w:shd w:val="clear" w:color="auto" w:fill="FFFFFF"/>
        <w:spacing w:before="0" w:beforeAutospacing="0" w:after="0" w:afterAutospacing="0" w:line="240" w:lineRule="atLeast"/>
        <w:ind w:hanging="426"/>
        <w:jc w:val="both"/>
        <w:rPr>
          <w:sz w:val="22"/>
          <w:szCs w:val="22"/>
        </w:rPr>
      </w:pPr>
      <w:r w:rsidRPr="005B4752">
        <w:rPr>
          <w:b/>
          <w:bCs/>
          <w:color w:val="000000"/>
          <w:sz w:val="22"/>
          <w:szCs w:val="22"/>
        </w:rPr>
        <w:t>19.</w:t>
      </w:r>
      <w:r w:rsidRPr="005B4752">
        <w:rPr>
          <w:color w:val="000000"/>
          <w:sz w:val="22"/>
          <w:szCs w:val="22"/>
        </w:rPr>
        <w:t xml:space="preserve"> Come ho già accennato nel capitolo precedente, la donna significa la verità ultima di tutta l’umanità, uomini e donne: ciascun uomo e ciascuna donna è destinato dalla grazia del Padre all’unione sponsale con il Signore “sposo”. Ciascuno di noi, uomo o donna che sia, si realizza pienamente nella </w:t>
      </w:r>
      <w:proofErr w:type="spellStart"/>
      <w:r w:rsidRPr="005B4752">
        <w:rPr>
          <w:color w:val="000000"/>
          <w:sz w:val="22"/>
          <w:szCs w:val="22"/>
        </w:rPr>
        <w:t>Chiesa-sposa</w:t>
      </w:r>
      <w:proofErr w:type="spellEnd"/>
      <w:r w:rsidRPr="005B4752">
        <w:rPr>
          <w:color w:val="000000"/>
          <w:sz w:val="22"/>
          <w:szCs w:val="22"/>
        </w:rPr>
        <w:t xml:space="preserve"> dell’Agnello.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Questa </w:t>
      </w:r>
      <w:r w:rsidRPr="005B4752">
        <w:rPr>
          <w:b/>
          <w:bCs/>
          <w:color w:val="000000"/>
          <w:sz w:val="22"/>
          <w:szCs w:val="22"/>
        </w:rPr>
        <w:t>destinazione finale</w:t>
      </w:r>
      <w:r w:rsidRPr="005B4752">
        <w:rPr>
          <w:color w:val="000000"/>
          <w:sz w:val="22"/>
          <w:szCs w:val="22"/>
        </w:rPr>
        <w:t> è espressa nella </w:t>
      </w:r>
      <w:r w:rsidRPr="005B4752">
        <w:rPr>
          <w:b/>
          <w:bCs/>
          <w:color w:val="000000"/>
          <w:sz w:val="22"/>
          <w:szCs w:val="22"/>
        </w:rPr>
        <w:t>verginità consacrata</w:t>
      </w:r>
      <w:r w:rsidRPr="005B4752">
        <w:rPr>
          <w:color w:val="000000"/>
          <w:sz w:val="22"/>
          <w:szCs w:val="22"/>
        </w:rPr>
        <w:t xml:space="preserve">. Essa alla fine svela in tutto il suo splendore la verità intera della donna: la ragione per cui il Creatore l’ha pensata e voluta. “Farò un aiuto simile a lui – i due saranno uno in una carne sola”: mentre diceva quelle parole, creava </w:t>
      </w:r>
      <w:proofErr w:type="spellStart"/>
      <w:r w:rsidRPr="005B4752">
        <w:rPr>
          <w:color w:val="000000"/>
          <w:sz w:val="22"/>
          <w:szCs w:val="22"/>
        </w:rPr>
        <w:t>Adamo-Eva</w:t>
      </w:r>
      <w:proofErr w:type="spellEnd"/>
      <w:r w:rsidRPr="005B4752">
        <w:rPr>
          <w:color w:val="000000"/>
          <w:sz w:val="22"/>
          <w:szCs w:val="22"/>
        </w:rPr>
        <w:t xml:space="preserve"> ma pensava a Cristo-Chiesa [Maria]. La vergine consacrata ci dice ogni giorno che questo è il grande Mistero, la vera ragione di tutto: </w:t>
      </w:r>
      <w:r w:rsidRPr="005B4752">
        <w:rPr>
          <w:b/>
          <w:bCs/>
          <w:color w:val="000000"/>
          <w:sz w:val="22"/>
          <w:szCs w:val="22"/>
        </w:rPr>
        <w:t>ricapitolare tutto in Cristo</w:t>
      </w:r>
      <w:r w:rsidRPr="005B4752">
        <w:rPr>
          <w:color w:val="000000"/>
          <w:sz w:val="22"/>
          <w:szCs w:val="22"/>
        </w:rPr>
        <w:t xml:space="preserve"> (cfr. </w:t>
      </w:r>
      <w:proofErr w:type="spellStart"/>
      <w:r w:rsidRPr="005B4752">
        <w:rPr>
          <w:color w:val="000000"/>
          <w:sz w:val="22"/>
          <w:szCs w:val="22"/>
        </w:rPr>
        <w:t>Ef</w:t>
      </w:r>
      <w:proofErr w:type="spellEnd"/>
      <w:r w:rsidRPr="005B4752">
        <w:rPr>
          <w:color w:val="000000"/>
          <w:sz w:val="22"/>
          <w:szCs w:val="22"/>
        </w:rPr>
        <w:t xml:space="preserve"> 1,10b) perché Dio sia tutto in tutti (cfr. 1Cor 15,28). Un testo mirabile di S. Girolamo lo esprime: “Quelle che sono le figlie del Re e si preparano all’amplesso dello sposo … dilettano quel Re il cui trono è eterno. Colei, però, che già è stata fondata e radicata in modo stabile sulla pietra che è Cristo (la Chiesa cattolica, cioè la colomba unica, perfetta e amatissima), sta alla destra … E’ una regina, infatti, e regna assieme al Re; le sue figlie, poi, possiamo pensare che siano in senso lato le anime dei credenti e in senso stretto i cori delle vergini” [</w:t>
      </w:r>
      <w:proofErr w:type="spellStart"/>
      <w:r w:rsidRPr="005B4752">
        <w:rPr>
          <w:color w:val="000000"/>
          <w:sz w:val="22"/>
          <w:szCs w:val="22"/>
        </w:rPr>
        <w:t>Ep</w:t>
      </w:r>
      <w:proofErr w:type="spellEnd"/>
      <w:r w:rsidRPr="005B4752">
        <w:rPr>
          <w:color w:val="000000"/>
          <w:sz w:val="22"/>
          <w:szCs w:val="22"/>
        </w:rPr>
        <w:t>. LXV, 13; CSEL 54,637].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Ecco perché il </w:t>
      </w:r>
      <w:r w:rsidRPr="005B4752">
        <w:rPr>
          <w:b/>
          <w:bCs/>
          <w:color w:val="000000"/>
          <w:sz w:val="22"/>
          <w:szCs w:val="22"/>
        </w:rPr>
        <w:t>carisma della verginità consacrata</w:t>
      </w:r>
      <w:r w:rsidRPr="005B4752">
        <w:rPr>
          <w:color w:val="000000"/>
          <w:sz w:val="22"/>
          <w:szCs w:val="22"/>
        </w:rPr>
        <w:t> è di una necessità imprescindibile per la Chiesa intera ed in particolare per gli sposi: essa </w:t>
      </w:r>
      <w:proofErr w:type="spellStart"/>
      <w:r w:rsidRPr="005B4752">
        <w:rPr>
          <w:b/>
          <w:bCs/>
          <w:color w:val="000000"/>
          <w:sz w:val="22"/>
          <w:szCs w:val="22"/>
        </w:rPr>
        <w:t>riorienta</w:t>
      </w:r>
      <w:proofErr w:type="spellEnd"/>
      <w:r w:rsidRPr="005B4752">
        <w:rPr>
          <w:color w:val="000000"/>
          <w:sz w:val="22"/>
          <w:szCs w:val="22"/>
        </w:rPr>
        <w:t> continuamente </w:t>
      </w:r>
      <w:r w:rsidRPr="005B4752">
        <w:rPr>
          <w:b/>
          <w:bCs/>
          <w:color w:val="000000"/>
          <w:sz w:val="22"/>
          <w:szCs w:val="22"/>
        </w:rPr>
        <w:t>la persona umana uomo-donna verso il suo fine ultimo.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16"/>
          <w:szCs w:val="16"/>
        </w:rPr>
      </w:pPr>
      <w:r w:rsidRPr="005B4752">
        <w:rPr>
          <w:color w:val="000000"/>
          <w:sz w:val="22"/>
          <w:szCs w:val="22"/>
        </w:rPr>
        <w:t>Data questa condizione, la vergine consacrata diviene feconda della fecondità stessa di Cristo: feconda della vita nuova nella generazione dello Spirito. Essa diviene </w:t>
      </w:r>
      <w:r w:rsidRPr="005B4752">
        <w:rPr>
          <w:color w:val="000000"/>
          <w:sz w:val="22"/>
          <w:szCs w:val="22"/>
          <w:u w:val="single"/>
        </w:rPr>
        <w:t>madre</w:t>
      </w:r>
      <w:r w:rsidRPr="005B4752">
        <w:rPr>
          <w:color w:val="000000"/>
          <w:sz w:val="22"/>
          <w:szCs w:val="22"/>
        </w:rPr>
        <w:t xml:space="preserve"> in un senso più vero che la donna sposata: “tu” scrive ancora Girolamo ed una vergine consacrata “ogni giorno ne concepisci uno solo, lo partorisci, lo dai alla luce, ma la sua unicità è feconda, è infinito per maestà, uno della Trinità” </w:t>
      </w:r>
      <w:r w:rsidRPr="005B4752">
        <w:rPr>
          <w:color w:val="000000"/>
          <w:sz w:val="16"/>
          <w:szCs w:val="16"/>
        </w:rPr>
        <w:t>[</w:t>
      </w:r>
      <w:proofErr w:type="spellStart"/>
      <w:r w:rsidRPr="005B4752">
        <w:rPr>
          <w:color w:val="000000"/>
          <w:sz w:val="16"/>
          <w:szCs w:val="16"/>
        </w:rPr>
        <w:t>Ep</w:t>
      </w:r>
      <w:proofErr w:type="spellEnd"/>
      <w:r w:rsidRPr="005B4752">
        <w:rPr>
          <w:color w:val="000000"/>
          <w:sz w:val="16"/>
          <w:szCs w:val="16"/>
        </w:rPr>
        <w:t>. LXV, 1; CSEL 54,617].</w:t>
      </w:r>
    </w:p>
    <w:p w:rsidR="006E73CA" w:rsidRPr="005B4752" w:rsidRDefault="006E73CA" w:rsidP="000D4691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5B4752">
        <w:rPr>
          <w:color w:val="000000"/>
          <w:sz w:val="22"/>
          <w:szCs w:val="22"/>
        </w:rPr>
        <w:t>Non posso non pensare alla testimonianza di </w:t>
      </w:r>
      <w:r w:rsidRPr="005B4752">
        <w:rPr>
          <w:b/>
          <w:bCs/>
          <w:color w:val="000000"/>
          <w:sz w:val="22"/>
          <w:szCs w:val="22"/>
        </w:rPr>
        <w:t>amore materno</w:t>
      </w:r>
      <w:r w:rsidRPr="005B4752">
        <w:rPr>
          <w:color w:val="000000"/>
          <w:sz w:val="22"/>
          <w:szCs w:val="22"/>
        </w:rPr>
        <w:t> di tante nostre religiose: nell’</w:t>
      </w:r>
      <w:r w:rsidRPr="005B4752">
        <w:rPr>
          <w:b/>
          <w:bCs/>
          <w:color w:val="000000"/>
          <w:sz w:val="22"/>
          <w:szCs w:val="22"/>
        </w:rPr>
        <w:t>impegno educativo</w:t>
      </w:r>
      <w:r w:rsidRPr="005B4752">
        <w:rPr>
          <w:color w:val="000000"/>
          <w:sz w:val="22"/>
          <w:szCs w:val="22"/>
        </w:rPr>
        <w:t> coi nostri bambini; nell’</w:t>
      </w:r>
      <w:r w:rsidRPr="005B4752">
        <w:rPr>
          <w:b/>
          <w:bCs/>
          <w:color w:val="000000"/>
          <w:sz w:val="22"/>
          <w:szCs w:val="22"/>
        </w:rPr>
        <w:t>assistenza</w:t>
      </w:r>
      <w:r w:rsidRPr="005B4752">
        <w:rPr>
          <w:color w:val="000000"/>
          <w:sz w:val="22"/>
          <w:szCs w:val="22"/>
        </w:rPr>
        <w:t> alle persone anziane; nella </w:t>
      </w:r>
      <w:r w:rsidRPr="005B4752">
        <w:rPr>
          <w:b/>
          <w:bCs/>
          <w:color w:val="000000"/>
          <w:sz w:val="22"/>
          <w:szCs w:val="22"/>
        </w:rPr>
        <w:t xml:space="preserve">vicinanza a famiglie </w:t>
      </w:r>
      <w:r w:rsidRPr="005B4752">
        <w:rPr>
          <w:color w:val="000000"/>
          <w:sz w:val="22"/>
          <w:szCs w:val="22"/>
        </w:rPr>
        <w:t>dissestate. Non posso non pensare alla </w:t>
      </w:r>
      <w:r w:rsidRPr="005B4752">
        <w:rPr>
          <w:b/>
          <w:bCs/>
          <w:color w:val="000000"/>
          <w:sz w:val="22"/>
          <w:szCs w:val="22"/>
        </w:rPr>
        <w:t>pura oblazione delle nostre claustrali</w:t>
      </w:r>
      <w:r w:rsidRPr="005B4752">
        <w:rPr>
          <w:color w:val="000000"/>
          <w:sz w:val="22"/>
          <w:szCs w:val="22"/>
        </w:rPr>
        <w:t>: esse sono il profumo di Cristo che sale al Padre dalla nostra Chiesa.</w:t>
      </w:r>
    </w:p>
    <w:sectPr w:rsidR="006E73CA" w:rsidRPr="005B4752" w:rsidSect="005B4752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DF" w:rsidRDefault="00FF11DF" w:rsidP="005B4752">
      <w:pPr>
        <w:spacing w:after="0" w:line="240" w:lineRule="auto"/>
      </w:pPr>
      <w:r>
        <w:separator/>
      </w:r>
    </w:p>
  </w:endnote>
  <w:endnote w:type="continuationSeparator" w:id="0">
    <w:p w:rsidR="00FF11DF" w:rsidRDefault="00FF11DF" w:rsidP="005B4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DF" w:rsidRDefault="00FF11DF" w:rsidP="005B4752">
      <w:pPr>
        <w:spacing w:after="0" w:line="240" w:lineRule="auto"/>
      </w:pPr>
      <w:r>
        <w:separator/>
      </w:r>
    </w:p>
  </w:footnote>
  <w:footnote w:type="continuationSeparator" w:id="0">
    <w:p w:rsidR="00FF11DF" w:rsidRDefault="00FF11DF" w:rsidP="005B4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3CA"/>
    <w:rsid w:val="00083D56"/>
    <w:rsid w:val="000D4691"/>
    <w:rsid w:val="005B4752"/>
    <w:rsid w:val="006343E5"/>
    <w:rsid w:val="006E73CA"/>
    <w:rsid w:val="0076031F"/>
    <w:rsid w:val="008E2341"/>
    <w:rsid w:val="00B349D8"/>
    <w:rsid w:val="00BA4741"/>
    <w:rsid w:val="00FF1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3D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E7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6E73C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73C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4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B4752"/>
  </w:style>
  <w:style w:type="paragraph" w:styleId="Pidipagina">
    <w:name w:val="footer"/>
    <w:basedOn w:val="Normale"/>
    <w:link w:val="PidipaginaCarattere"/>
    <w:uiPriority w:val="99"/>
    <w:semiHidden/>
    <w:unhideWhenUsed/>
    <w:rsid w:val="005B4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B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1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2019-03-15T19:00:00Z</dcterms:created>
  <dcterms:modified xsi:type="dcterms:W3CDTF">2019-03-15T19:00:00Z</dcterms:modified>
</cp:coreProperties>
</file>